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F84B2" w14:textId="6755EDE4"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00861B9B">
        <w:rPr>
          <w:rFonts w:ascii="Arial" w:eastAsia="Arial Unicode MS" w:hAnsi="Arial" w:cs="Arial"/>
          <w:b/>
          <w:bCs/>
          <w:sz w:val="24"/>
        </w:rPr>
        <w:t>17</w:t>
      </w:r>
      <w:r w:rsidR="009D4921">
        <w:rPr>
          <w:rFonts w:ascii="Arial" w:eastAsia="Arial Unicode MS" w:hAnsi="Arial" w:cs="Arial"/>
          <w:b/>
          <w:bCs/>
          <w:sz w:val="24"/>
        </w:rPr>
        <w:t>1</w:t>
      </w:r>
      <w:r w:rsidR="003007F7" w:rsidRPr="00C33343">
        <w:rPr>
          <w:rFonts w:ascii="Arial" w:hAnsi="Arial" w:cs="Arial"/>
          <w:b/>
          <w:bCs/>
          <w:sz w:val="28"/>
          <w:szCs w:val="24"/>
        </w:rPr>
        <w:tab/>
      </w:r>
      <w:r w:rsidR="003007F7" w:rsidRPr="00C33343">
        <w:rPr>
          <w:rFonts w:ascii="Arial" w:hAnsi="Arial" w:cs="Arial"/>
          <w:b/>
          <w:bCs/>
          <w:i/>
          <w:sz w:val="28"/>
          <w:szCs w:val="24"/>
        </w:rPr>
        <w:t>S2-2</w:t>
      </w:r>
      <w:r w:rsidR="0018153D">
        <w:rPr>
          <w:rFonts w:ascii="Arial" w:hAnsi="Arial" w:cs="Arial"/>
          <w:b/>
          <w:bCs/>
          <w:i/>
          <w:sz w:val="28"/>
          <w:szCs w:val="24"/>
        </w:rPr>
        <w:t>5</w:t>
      </w:r>
      <w:r w:rsidR="006B2659">
        <w:rPr>
          <w:rFonts w:ascii="Arial" w:hAnsi="Arial" w:cs="Arial"/>
          <w:b/>
          <w:bCs/>
          <w:i/>
          <w:sz w:val="28"/>
          <w:szCs w:val="24"/>
        </w:rPr>
        <w:t>0</w:t>
      </w:r>
      <w:r w:rsidR="00CC4749">
        <w:rPr>
          <w:rFonts w:ascii="Arial" w:hAnsi="Arial" w:cs="Arial"/>
          <w:b/>
          <w:bCs/>
          <w:i/>
          <w:sz w:val="28"/>
          <w:szCs w:val="24"/>
        </w:rPr>
        <w:t>8242</w:t>
      </w:r>
    </w:p>
    <w:p w14:paraId="75D28298" w14:textId="4BD32637" w:rsidR="00463675" w:rsidRPr="000F4E43" w:rsidRDefault="009D4921"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6B430D">
        <w:rPr>
          <w:rFonts w:ascii="Arial" w:eastAsia="Arial Unicode MS" w:hAnsi="Arial" w:cs="Arial"/>
          <w:b/>
          <w:bCs/>
          <w:sz w:val="24"/>
        </w:rPr>
        <w:t>Wuhan, CN</w:t>
      </w:r>
      <w:r w:rsidRPr="00F4738E">
        <w:rPr>
          <w:rFonts w:ascii="Arial" w:eastAsia="Arial Unicode MS" w:hAnsi="Arial" w:cs="Arial"/>
          <w:b/>
          <w:bCs/>
          <w:sz w:val="24"/>
        </w:rPr>
        <w:t xml:space="preserve">, </w:t>
      </w:r>
      <w:r>
        <w:rPr>
          <w:rFonts w:ascii="Arial" w:eastAsia="Arial Unicode MS" w:hAnsi="Arial" w:cs="Arial"/>
          <w:b/>
          <w:bCs/>
          <w:sz w:val="24"/>
        </w:rPr>
        <w:t>13</w:t>
      </w:r>
      <w:r w:rsidRPr="001C0699">
        <w:rPr>
          <w:rFonts w:ascii="Arial" w:eastAsia="Arial Unicode MS" w:hAnsi="Arial" w:cs="Arial"/>
          <w:b/>
          <w:bCs/>
          <w:sz w:val="24"/>
          <w:vertAlign w:val="superscript"/>
        </w:rPr>
        <w:t>th</w:t>
      </w:r>
      <w:r>
        <w:rPr>
          <w:rFonts w:ascii="Arial" w:eastAsia="Arial Unicode MS" w:hAnsi="Arial" w:cs="Arial"/>
          <w:b/>
          <w:bCs/>
          <w:sz w:val="24"/>
        </w:rPr>
        <w:t xml:space="preserve"> Oct </w:t>
      </w:r>
      <w:r w:rsidRPr="00F4738E">
        <w:rPr>
          <w:rFonts w:ascii="Arial" w:eastAsia="Arial Unicode MS" w:hAnsi="Arial" w:cs="Arial"/>
          <w:b/>
          <w:bCs/>
          <w:sz w:val="24"/>
        </w:rPr>
        <w:t>–</w:t>
      </w:r>
      <w:r>
        <w:rPr>
          <w:rFonts w:ascii="Arial" w:eastAsia="Arial Unicode MS" w:hAnsi="Arial" w:cs="Arial"/>
          <w:b/>
          <w:bCs/>
          <w:sz w:val="24"/>
        </w:rPr>
        <w:t xml:space="preserve"> 17</w:t>
      </w:r>
      <w:r w:rsidRPr="00D947D8">
        <w:rPr>
          <w:rFonts w:ascii="Arial" w:eastAsia="Arial Unicode MS" w:hAnsi="Arial" w:cs="Arial"/>
          <w:b/>
          <w:bCs/>
          <w:sz w:val="24"/>
          <w:vertAlign w:val="superscript"/>
        </w:rPr>
        <w:t>th</w:t>
      </w:r>
      <w:r>
        <w:rPr>
          <w:rFonts w:ascii="Arial" w:eastAsia="Arial Unicode MS" w:hAnsi="Arial" w:cs="Arial"/>
          <w:b/>
          <w:bCs/>
          <w:sz w:val="24"/>
        </w:rPr>
        <w:t xml:space="preserve"> Oct, </w:t>
      </w:r>
      <w:r w:rsidRPr="009B64E4">
        <w:rPr>
          <w:rFonts w:ascii="Arial" w:eastAsia="Arial Unicode MS" w:hAnsi="Arial" w:cs="Arial"/>
          <w:b/>
          <w:bCs/>
          <w:sz w:val="24"/>
        </w:rPr>
        <w:t>202</w:t>
      </w:r>
      <w:r>
        <w:rPr>
          <w:rFonts w:ascii="Arial" w:eastAsia="Arial Unicode MS" w:hAnsi="Arial" w:cs="Arial"/>
          <w:b/>
          <w:bCs/>
          <w:sz w:val="24"/>
        </w:rPr>
        <w:t>5</w:t>
      </w:r>
      <w:r w:rsidR="0074309D">
        <w:rPr>
          <w:rFonts w:ascii="Arial" w:hAnsi="Arial" w:cs="Arial"/>
          <w:b/>
          <w:bCs/>
          <w:sz w:val="24"/>
          <w:szCs w:val="24"/>
        </w:rPr>
        <w:tab/>
      </w:r>
      <w:r w:rsidR="0084049C">
        <w:rPr>
          <w:rFonts w:ascii="Arial" w:hAnsi="Arial" w:cs="Arial"/>
          <w:b/>
          <w:bCs/>
          <w:color w:val="0000FF"/>
        </w:rPr>
        <w:t>(revision of S2-2</w:t>
      </w:r>
      <w:r w:rsidR="003A6C32">
        <w:rPr>
          <w:rFonts w:ascii="Arial" w:hAnsi="Arial" w:cs="Arial"/>
          <w:b/>
          <w:bCs/>
          <w:color w:val="0000FF"/>
        </w:rPr>
        <w:t>5</w:t>
      </w:r>
      <w:r w:rsidR="006B2659">
        <w:rPr>
          <w:rFonts w:ascii="Arial" w:hAnsi="Arial" w:cs="Arial"/>
          <w:b/>
          <w:bCs/>
          <w:color w:val="0000FF"/>
        </w:rPr>
        <w:t>0</w:t>
      </w:r>
      <w:r w:rsidR="0074309D" w:rsidRPr="001C1B1A">
        <w:rPr>
          <w:rFonts w:ascii="Arial" w:hAnsi="Arial" w:cs="Arial"/>
          <w:b/>
          <w:bCs/>
          <w:color w:val="0000FF"/>
        </w:rPr>
        <w:t>xxxx)</w:t>
      </w:r>
    </w:p>
    <w:p w14:paraId="27E8EA92" w14:textId="77777777" w:rsidR="00463675" w:rsidRPr="000F4E43" w:rsidRDefault="00463675">
      <w:pPr>
        <w:rPr>
          <w:rFonts w:ascii="Arial" w:hAnsi="Arial" w:cs="Arial"/>
        </w:rPr>
      </w:pPr>
    </w:p>
    <w:p w14:paraId="2D7BA580" w14:textId="3B893D9E" w:rsidR="00463675" w:rsidRPr="000F4E43" w:rsidRDefault="00463675" w:rsidP="000F4E43">
      <w:pPr>
        <w:pStyle w:val="Title"/>
      </w:pPr>
      <w:r w:rsidRPr="000F4E43">
        <w:t>Title:</w:t>
      </w:r>
      <w:r w:rsidRPr="000F4E43">
        <w:tab/>
      </w:r>
      <w:r w:rsidRPr="000F4E43">
        <w:rPr>
          <w:color w:val="FF0000"/>
        </w:rPr>
        <w:t xml:space="preserve">[DRAFT] </w:t>
      </w:r>
      <w:r w:rsidRPr="004727C2">
        <w:rPr>
          <w:color w:val="000000"/>
          <w:highlight w:val="green"/>
        </w:rPr>
        <w:t xml:space="preserve">LS on </w:t>
      </w:r>
      <w:r w:rsidR="005357F1">
        <w:rPr>
          <w:color w:val="000000"/>
        </w:rPr>
        <w:t>status of Sensing study</w:t>
      </w:r>
    </w:p>
    <w:p w14:paraId="7B88FDC2" w14:textId="1B0DAAEC" w:rsidR="00463675" w:rsidRPr="000F4E43" w:rsidRDefault="00463675" w:rsidP="000F4E43">
      <w:pPr>
        <w:pStyle w:val="Title"/>
      </w:pPr>
      <w:r w:rsidRPr="000F4E43">
        <w:t>Response to:</w:t>
      </w:r>
      <w:r w:rsidRPr="000F4E43">
        <w:tab/>
      </w:r>
    </w:p>
    <w:p w14:paraId="517BE8A5" w14:textId="5E0744F6" w:rsidR="00463675" w:rsidRPr="000F4E43" w:rsidRDefault="00463675" w:rsidP="000F4E43">
      <w:pPr>
        <w:pStyle w:val="Title"/>
      </w:pPr>
      <w:r w:rsidRPr="000F4E43">
        <w:t>Release:</w:t>
      </w:r>
      <w:r w:rsidRPr="000F4E43">
        <w:tab/>
      </w:r>
      <w:r w:rsidR="005357F1">
        <w:rPr>
          <w:color w:val="000000"/>
        </w:rPr>
        <w:t>Rel-20</w:t>
      </w:r>
    </w:p>
    <w:p w14:paraId="1998F4CF" w14:textId="683C5745" w:rsidR="00463675" w:rsidRPr="000F4E43" w:rsidRDefault="00463675" w:rsidP="000F4E43">
      <w:pPr>
        <w:pStyle w:val="Title"/>
      </w:pPr>
      <w:r w:rsidRPr="000F4E43">
        <w:t>Work Item:</w:t>
      </w:r>
      <w:r w:rsidRPr="000F4E43">
        <w:tab/>
      </w:r>
      <w:r w:rsidR="001E145E" w:rsidRPr="001E145E">
        <w:t>FS_Sensing_ARC</w:t>
      </w:r>
    </w:p>
    <w:p w14:paraId="1BF46E23" w14:textId="77777777" w:rsidR="00463675" w:rsidRPr="000F4E43" w:rsidRDefault="00463675">
      <w:pPr>
        <w:spacing w:after="60"/>
        <w:ind w:left="1985" w:hanging="1985"/>
        <w:rPr>
          <w:rFonts w:ascii="Arial" w:hAnsi="Arial" w:cs="Arial"/>
          <w:b/>
        </w:rPr>
      </w:pPr>
    </w:p>
    <w:p w14:paraId="0B31EC64"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15466A3C" w14:textId="4E43DD37" w:rsidR="00463675" w:rsidRPr="00600780" w:rsidRDefault="00463675" w:rsidP="000F4E43">
      <w:pPr>
        <w:pStyle w:val="Source"/>
      </w:pPr>
      <w:r w:rsidRPr="000F4E43">
        <w:t>To:</w:t>
      </w:r>
      <w:r w:rsidRPr="000F4E43">
        <w:tab/>
      </w:r>
      <w:r w:rsidR="005357F1">
        <w:rPr>
          <w:b w:val="0"/>
        </w:rPr>
        <w:t>RAN3</w:t>
      </w:r>
    </w:p>
    <w:p w14:paraId="49663239" w14:textId="2EDB8388" w:rsidR="00463675" w:rsidRPr="00CC4749" w:rsidRDefault="00463675" w:rsidP="000F4E43">
      <w:pPr>
        <w:pStyle w:val="Source"/>
        <w:rPr>
          <w:lang w:val="fr-FR"/>
        </w:rPr>
      </w:pPr>
      <w:proofErr w:type="gramStart"/>
      <w:r w:rsidRPr="00CC4749">
        <w:rPr>
          <w:lang w:val="fr-FR"/>
        </w:rPr>
        <w:t>Cc:</w:t>
      </w:r>
      <w:proofErr w:type="gramEnd"/>
      <w:r w:rsidRPr="00CC4749">
        <w:rPr>
          <w:lang w:val="fr-FR"/>
        </w:rPr>
        <w:tab/>
      </w:r>
      <w:r w:rsidR="001E145E" w:rsidRPr="00CC4749">
        <w:rPr>
          <w:b w:val="0"/>
          <w:bCs/>
          <w:lang w:val="fr-FR"/>
        </w:rPr>
        <w:t>SA3, SA6</w:t>
      </w:r>
    </w:p>
    <w:p w14:paraId="70A197E9" w14:textId="77777777" w:rsidR="00463675" w:rsidRPr="00CC4749" w:rsidRDefault="00463675">
      <w:pPr>
        <w:spacing w:after="60"/>
        <w:ind w:left="1985" w:hanging="1985"/>
        <w:rPr>
          <w:rFonts w:ascii="Arial" w:hAnsi="Arial" w:cs="Arial"/>
          <w:bCs/>
          <w:lang w:val="fr-FR"/>
        </w:rPr>
      </w:pPr>
    </w:p>
    <w:p w14:paraId="024DB25F" w14:textId="77777777" w:rsidR="00463675" w:rsidRPr="00CC4749" w:rsidRDefault="00463675">
      <w:pPr>
        <w:tabs>
          <w:tab w:val="left" w:pos="2268"/>
        </w:tabs>
        <w:rPr>
          <w:rFonts w:ascii="Arial" w:hAnsi="Arial" w:cs="Arial"/>
          <w:bCs/>
          <w:lang w:val="fr-FR"/>
        </w:rPr>
      </w:pPr>
      <w:r w:rsidRPr="00CC4749">
        <w:rPr>
          <w:rFonts w:ascii="Arial" w:hAnsi="Arial" w:cs="Arial"/>
          <w:b/>
          <w:lang w:val="fr-FR"/>
        </w:rPr>
        <w:t xml:space="preserve">Contact </w:t>
      </w:r>
      <w:proofErr w:type="gramStart"/>
      <w:r w:rsidRPr="00CC4749">
        <w:rPr>
          <w:rFonts w:ascii="Arial" w:hAnsi="Arial" w:cs="Arial"/>
          <w:b/>
          <w:lang w:val="fr-FR"/>
        </w:rPr>
        <w:t>Person:</w:t>
      </w:r>
      <w:proofErr w:type="gramEnd"/>
      <w:r w:rsidRPr="00CC4749">
        <w:rPr>
          <w:rFonts w:ascii="Arial" w:hAnsi="Arial" w:cs="Arial"/>
          <w:bCs/>
          <w:lang w:val="fr-FR"/>
        </w:rPr>
        <w:tab/>
      </w:r>
    </w:p>
    <w:p w14:paraId="79C08933" w14:textId="3BFFCBA4" w:rsidR="00463675" w:rsidRPr="001E145E" w:rsidRDefault="00463675" w:rsidP="000F4E43">
      <w:pPr>
        <w:pStyle w:val="Contact"/>
        <w:tabs>
          <w:tab w:val="clear" w:pos="2268"/>
        </w:tabs>
        <w:rPr>
          <w:bCs/>
          <w:lang w:val="it-IT"/>
        </w:rPr>
      </w:pPr>
      <w:r w:rsidRPr="001E145E">
        <w:rPr>
          <w:lang w:val="it-IT"/>
        </w:rPr>
        <w:t>Name:</w:t>
      </w:r>
      <w:r w:rsidRPr="001E145E">
        <w:rPr>
          <w:bCs/>
          <w:lang w:val="it-IT"/>
        </w:rPr>
        <w:tab/>
      </w:r>
      <w:r w:rsidR="005357F1" w:rsidRPr="001E145E">
        <w:rPr>
          <w:b w:val="0"/>
          <w:bCs/>
          <w:lang w:val="it-IT" w:eastAsia="zh-CN"/>
        </w:rPr>
        <w:t>Marco Spini</w:t>
      </w:r>
    </w:p>
    <w:p w14:paraId="6A5C6D8D" w14:textId="77777777" w:rsidR="00463675" w:rsidRPr="00CC4749" w:rsidRDefault="00463675" w:rsidP="000F4E43">
      <w:pPr>
        <w:pStyle w:val="Contact"/>
        <w:tabs>
          <w:tab w:val="clear" w:pos="2268"/>
        </w:tabs>
        <w:rPr>
          <w:bCs/>
          <w:lang w:val="it-IT"/>
        </w:rPr>
      </w:pPr>
      <w:r w:rsidRPr="00CC4749">
        <w:rPr>
          <w:lang w:val="it-IT"/>
        </w:rPr>
        <w:t>Tel. Number:</w:t>
      </w:r>
      <w:r w:rsidRPr="00CC4749">
        <w:rPr>
          <w:bCs/>
          <w:lang w:val="it-IT"/>
        </w:rPr>
        <w:tab/>
      </w:r>
    </w:p>
    <w:p w14:paraId="76E3AD16" w14:textId="221B9119"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5357F1">
        <w:rPr>
          <w:b w:val="0"/>
          <w:bCs/>
        </w:rPr>
        <w:t>marco</w:t>
      </w:r>
      <w:r w:rsidR="00F62570" w:rsidRPr="00791700">
        <w:rPr>
          <w:b w:val="0"/>
          <w:bCs/>
        </w:rPr>
        <w:t xml:space="preserve"> </w:t>
      </w:r>
      <w:r w:rsidR="00F62570">
        <w:rPr>
          <w:b w:val="0"/>
          <w:bCs/>
        </w:rPr>
        <w:t xml:space="preserve">DOT </w:t>
      </w:r>
      <w:r w:rsidR="005357F1">
        <w:rPr>
          <w:b w:val="0"/>
          <w:bCs/>
        </w:rPr>
        <w:t>spini</w:t>
      </w:r>
      <w:r w:rsidR="00F62570">
        <w:rPr>
          <w:b w:val="0"/>
          <w:bCs/>
        </w:rPr>
        <w:t xml:space="preserve"> AT huawei DOT com</w:t>
      </w:r>
    </w:p>
    <w:p w14:paraId="1774104B" w14:textId="77777777" w:rsidR="00463675" w:rsidRPr="000F4E43" w:rsidRDefault="00463675">
      <w:pPr>
        <w:spacing w:after="60"/>
        <w:ind w:left="1985" w:hanging="1985"/>
        <w:rPr>
          <w:rFonts w:ascii="Arial" w:hAnsi="Arial" w:cs="Arial"/>
          <w:b/>
        </w:rPr>
      </w:pPr>
    </w:p>
    <w:p w14:paraId="5AA1C4EB"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B0C43A4" w14:textId="77777777" w:rsidR="00923E7C" w:rsidRPr="000F4E43" w:rsidRDefault="00923E7C">
      <w:pPr>
        <w:spacing w:after="60"/>
        <w:ind w:left="1985" w:hanging="1985"/>
        <w:rPr>
          <w:rFonts w:ascii="Arial" w:hAnsi="Arial" w:cs="Arial"/>
          <w:b/>
        </w:rPr>
      </w:pPr>
    </w:p>
    <w:p w14:paraId="708B9D01" w14:textId="7D00BAFF" w:rsidR="00463675" w:rsidRPr="000F4E43" w:rsidRDefault="00463675" w:rsidP="000F4E43">
      <w:pPr>
        <w:pStyle w:val="Title"/>
      </w:pPr>
      <w:r w:rsidRPr="000F4E43">
        <w:t>Attachments:</w:t>
      </w:r>
      <w:r w:rsidRPr="000F4E43">
        <w:tab/>
      </w:r>
      <w:r w:rsidRPr="004727C2">
        <w:rPr>
          <w:color w:val="000000"/>
          <w:highlight w:val="green"/>
        </w:rPr>
        <w:t xml:space="preserve"> T</w:t>
      </w:r>
      <w:r w:rsidR="005357F1">
        <w:rPr>
          <w:color w:val="000000"/>
          <w:highlight w:val="green"/>
        </w:rPr>
        <w:t>R</w:t>
      </w:r>
      <w:r w:rsidRPr="004727C2">
        <w:rPr>
          <w:color w:val="000000"/>
          <w:highlight w:val="green"/>
        </w:rPr>
        <w:t xml:space="preserve"> 2</w:t>
      </w:r>
      <w:r w:rsidR="005357F1">
        <w:rPr>
          <w:color w:val="000000"/>
          <w:highlight w:val="green"/>
        </w:rPr>
        <w:t>3.700-14 v0.4.0</w:t>
      </w:r>
      <w:r w:rsidRPr="004727C2">
        <w:rPr>
          <w:color w:val="000000"/>
          <w:highlight w:val="green"/>
        </w:rPr>
        <w:t xml:space="preserve"> </w:t>
      </w:r>
      <w:r w:rsidR="005357F1">
        <w:rPr>
          <w:color w:val="000000"/>
          <w:highlight w:val="green"/>
        </w:rPr>
        <w:t>(or attach only approved Tdoc with conclusions)</w:t>
      </w:r>
      <w:r w:rsidR="000F4E43" w:rsidRPr="004727C2">
        <w:rPr>
          <w:color w:val="000000"/>
          <w:highlight w:val="green"/>
        </w:rPr>
        <w:br/>
      </w:r>
    </w:p>
    <w:p w14:paraId="37131292" w14:textId="77777777" w:rsidR="00463675" w:rsidRPr="000F4E43" w:rsidRDefault="00463675">
      <w:pPr>
        <w:pBdr>
          <w:bottom w:val="single" w:sz="4" w:space="1" w:color="auto"/>
        </w:pBdr>
        <w:rPr>
          <w:rFonts w:ascii="Arial" w:hAnsi="Arial" w:cs="Arial"/>
        </w:rPr>
      </w:pPr>
    </w:p>
    <w:p w14:paraId="71BC3165" w14:textId="77777777" w:rsidR="00463675" w:rsidRPr="000F4E43" w:rsidRDefault="00463675">
      <w:pPr>
        <w:rPr>
          <w:rFonts w:ascii="Arial" w:hAnsi="Arial" w:cs="Arial"/>
        </w:rPr>
      </w:pPr>
    </w:p>
    <w:p w14:paraId="5BBFDF09" w14:textId="77777777" w:rsidR="00463675" w:rsidRPr="000F4E43" w:rsidRDefault="00463675">
      <w:pPr>
        <w:spacing w:after="120"/>
        <w:rPr>
          <w:rFonts w:ascii="Arial" w:hAnsi="Arial" w:cs="Arial"/>
          <w:b/>
        </w:rPr>
      </w:pPr>
      <w:r w:rsidRPr="000F4E43">
        <w:rPr>
          <w:rFonts w:ascii="Arial" w:hAnsi="Arial" w:cs="Arial"/>
          <w:b/>
        </w:rPr>
        <w:t>1. Overall Description:</w:t>
      </w:r>
    </w:p>
    <w:p w14:paraId="2E991AAF" w14:textId="77777777" w:rsidR="005357F1" w:rsidRDefault="005357F1">
      <w:pPr>
        <w:pStyle w:val="Header"/>
        <w:tabs>
          <w:tab w:val="clear" w:pos="4153"/>
          <w:tab w:val="clear" w:pos="8306"/>
        </w:tabs>
        <w:rPr>
          <w:rFonts w:ascii="Arial" w:hAnsi="Arial" w:cs="Arial"/>
        </w:rPr>
      </w:pPr>
    </w:p>
    <w:p w14:paraId="5BED61C7" w14:textId="2AFADF20" w:rsidR="00463675" w:rsidRDefault="005357F1">
      <w:pPr>
        <w:pStyle w:val="Header"/>
        <w:tabs>
          <w:tab w:val="clear" w:pos="4153"/>
          <w:tab w:val="clear" w:pos="8306"/>
        </w:tabs>
        <w:rPr>
          <w:rFonts w:ascii="Arial" w:hAnsi="Arial" w:cs="Arial"/>
        </w:rPr>
      </w:pPr>
      <w:r>
        <w:rPr>
          <w:rFonts w:ascii="Arial" w:hAnsi="Arial" w:cs="Arial"/>
        </w:rPr>
        <w:t>SA2 has started the discussion on the conclusion of Sensing in TR 23.700-14 and the conclusion</w:t>
      </w:r>
      <w:r w:rsidR="00CC4749">
        <w:rPr>
          <w:rFonts w:ascii="Arial" w:hAnsi="Arial" w:cs="Arial"/>
        </w:rPr>
        <w:t>s</w:t>
      </w:r>
      <w:r>
        <w:rPr>
          <w:rFonts w:ascii="Arial" w:hAnsi="Arial" w:cs="Arial"/>
        </w:rPr>
        <w:t xml:space="preserve"> in attached Tdoc has been agreed. </w:t>
      </w:r>
    </w:p>
    <w:p w14:paraId="2283608D" w14:textId="2A3B7758" w:rsidR="005357F1" w:rsidRDefault="005357F1">
      <w:pPr>
        <w:pStyle w:val="Header"/>
        <w:tabs>
          <w:tab w:val="clear" w:pos="4153"/>
          <w:tab w:val="clear" w:pos="8306"/>
        </w:tabs>
        <w:rPr>
          <w:rFonts w:ascii="Arial" w:hAnsi="Arial" w:cs="Arial"/>
        </w:rPr>
      </w:pPr>
    </w:p>
    <w:p w14:paraId="465E3A94" w14:textId="30303372" w:rsidR="005357F1" w:rsidRDefault="005357F1">
      <w:pPr>
        <w:pStyle w:val="Header"/>
        <w:tabs>
          <w:tab w:val="clear" w:pos="4153"/>
          <w:tab w:val="clear" w:pos="8306"/>
        </w:tabs>
        <w:rPr>
          <w:rFonts w:ascii="Arial" w:hAnsi="Arial" w:cs="Arial"/>
        </w:rPr>
      </w:pPr>
      <w:r>
        <w:rPr>
          <w:rFonts w:ascii="Arial" w:hAnsi="Arial" w:cs="Arial"/>
        </w:rPr>
        <w:t xml:space="preserve">SA2 would like to </w:t>
      </w:r>
      <w:r w:rsidR="00CC4749">
        <w:rPr>
          <w:rFonts w:ascii="Arial" w:hAnsi="Arial" w:cs="Arial"/>
        </w:rPr>
        <w:t>resume</w:t>
      </w:r>
      <w:r>
        <w:rPr>
          <w:rFonts w:ascii="Arial" w:hAnsi="Arial" w:cs="Arial"/>
        </w:rPr>
        <w:t xml:space="preserve"> that the main decision</w:t>
      </w:r>
      <w:r w:rsidR="001E145E">
        <w:rPr>
          <w:rFonts w:ascii="Arial" w:hAnsi="Arial" w:cs="Arial"/>
        </w:rPr>
        <w:t>s</w:t>
      </w:r>
      <w:r>
        <w:rPr>
          <w:rFonts w:ascii="Arial" w:hAnsi="Arial" w:cs="Arial"/>
        </w:rPr>
        <w:t xml:space="preserve"> </w:t>
      </w:r>
      <w:r w:rsidR="00CC4749">
        <w:rPr>
          <w:rFonts w:ascii="Arial" w:hAnsi="Arial" w:cs="Arial"/>
        </w:rPr>
        <w:t>with</w:t>
      </w:r>
      <w:r>
        <w:rPr>
          <w:rFonts w:ascii="Arial" w:hAnsi="Arial" w:cs="Arial"/>
        </w:rPr>
        <w:t xml:space="preserve"> a relationship w</w:t>
      </w:r>
      <w:r w:rsidR="001E145E">
        <w:rPr>
          <w:rFonts w:ascii="Arial" w:hAnsi="Arial" w:cs="Arial"/>
        </w:rPr>
        <w:t>i</w:t>
      </w:r>
      <w:r>
        <w:rPr>
          <w:rFonts w:ascii="Arial" w:hAnsi="Arial" w:cs="Arial"/>
        </w:rPr>
        <w:t xml:space="preserve">th RAN3 </w:t>
      </w:r>
      <w:r w:rsidR="00CC4749">
        <w:rPr>
          <w:rFonts w:ascii="Arial" w:hAnsi="Arial" w:cs="Arial"/>
        </w:rPr>
        <w:t>work</w:t>
      </w:r>
      <w:r>
        <w:rPr>
          <w:rFonts w:ascii="Arial" w:hAnsi="Arial" w:cs="Arial"/>
        </w:rPr>
        <w:t>:</w:t>
      </w:r>
    </w:p>
    <w:p w14:paraId="1F80E759" w14:textId="017F0121" w:rsidR="005357F1" w:rsidRPr="00CC4749" w:rsidRDefault="005357F1" w:rsidP="005357F1">
      <w:pPr>
        <w:pStyle w:val="Header"/>
        <w:numPr>
          <w:ilvl w:val="0"/>
          <w:numId w:val="16"/>
        </w:numPr>
        <w:tabs>
          <w:tab w:val="clear" w:pos="4153"/>
          <w:tab w:val="clear" w:pos="8306"/>
        </w:tabs>
        <w:rPr>
          <w:rFonts w:ascii="Arial" w:hAnsi="Arial" w:cs="Arial"/>
          <w:color w:val="000000" w:themeColor="text1"/>
        </w:rPr>
      </w:pPr>
      <w:r w:rsidRPr="00CC4749">
        <w:rPr>
          <w:rFonts w:ascii="Arial" w:hAnsi="Arial" w:cs="Arial"/>
          <w:color w:val="000000" w:themeColor="text1"/>
        </w:rPr>
        <w:t>In this release the Sensing Entity is the gNB</w:t>
      </w:r>
    </w:p>
    <w:p w14:paraId="383EACEC" w14:textId="77777777" w:rsidR="001E145E" w:rsidRPr="00CC4749" w:rsidRDefault="005357F1" w:rsidP="005357F1">
      <w:pPr>
        <w:pStyle w:val="Header"/>
        <w:numPr>
          <w:ilvl w:val="0"/>
          <w:numId w:val="16"/>
        </w:numPr>
        <w:tabs>
          <w:tab w:val="clear" w:pos="4153"/>
          <w:tab w:val="clear" w:pos="8306"/>
        </w:tabs>
        <w:rPr>
          <w:rFonts w:ascii="Arial" w:hAnsi="Arial" w:cs="Arial"/>
          <w:color w:val="000000" w:themeColor="text1"/>
        </w:rPr>
      </w:pPr>
      <w:r w:rsidRPr="00CC4749">
        <w:rPr>
          <w:rFonts w:ascii="Arial" w:hAnsi="Arial" w:cs="Arial"/>
          <w:color w:val="000000" w:themeColor="text1"/>
        </w:rPr>
        <w:t xml:space="preserve">The Sensing functionalty is split in a Sensing Control Function and a Sensing Processing function. The Sensing Control Function is responsible of performing the actions related to the control of how the Sensing services is performed and the exposure to AF. The Sensing Processing function is responsible of perfomring the elaboration of Sensing Data mesurement received from sensing entity to obtain the Sensing Result. </w:t>
      </w:r>
    </w:p>
    <w:p w14:paraId="29575393" w14:textId="32966B89" w:rsidR="005357F1" w:rsidRPr="00CC4749" w:rsidRDefault="001E145E" w:rsidP="005357F1">
      <w:pPr>
        <w:pStyle w:val="Header"/>
        <w:numPr>
          <w:ilvl w:val="0"/>
          <w:numId w:val="16"/>
        </w:numPr>
        <w:tabs>
          <w:tab w:val="clear" w:pos="4153"/>
          <w:tab w:val="clear" w:pos="8306"/>
        </w:tabs>
        <w:rPr>
          <w:rFonts w:ascii="Arial" w:hAnsi="Arial" w:cs="Arial"/>
          <w:color w:val="000000" w:themeColor="text1"/>
        </w:rPr>
      </w:pPr>
      <w:r w:rsidRPr="00CC4749">
        <w:rPr>
          <w:rFonts w:ascii="Arial" w:hAnsi="Arial" w:cs="Arial"/>
          <w:color w:val="000000" w:themeColor="text1"/>
        </w:rPr>
        <w:t>The interface between the Sensing Control Function and the Sensing Processing function is left to implementation in this realease</w:t>
      </w:r>
    </w:p>
    <w:p w14:paraId="4FA8481A" w14:textId="7C9E902B" w:rsidR="001E145E" w:rsidRPr="00CC4749" w:rsidRDefault="001E145E" w:rsidP="005357F1">
      <w:pPr>
        <w:pStyle w:val="Header"/>
        <w:numPr>
          <w:ilvl w:val="0"/>
          <w:numId w:val="16"/>
        </w:numPr>
        <w:tabs>
          <w:tab w:val="clear" w:pos="4153"/>
          <w:tab w:val="clear" w:pos="8306"/>
        </w:tabs>
        <w:rPr>
          <w:rFonts w:ascii="Arial" w:hAnsi="Arial" w:cs="Arial"/>
          <w:color w:val="000000" w:themeColor="text1"/>
        </w:rPr>
      </w:pPr>
      <w:r w:rsidRPr="00CC4749">
        <w:rPr>
          <w:rFonts w:ascii="Arial" w:hAnsi="Arial" w:cs="Arial"/>
          <w:color w:val="000000" w:themeColor="text1"/>
        </w:rPr>
        <w:t>The Sensing Control Function has a direct interface with the gNB to transfer control information (</w:t>
      </w:r>
      <w:proofErr w:type="gramStart"/>
      <w:r w:rsidRPr="00CC4749">
        <w:rPr>
          <w:rFonts w:ascii="Arial" w:hAnsi="Arial" w:cs="Arial"/>
          <w:color w:val="000000" w:themeColor="text1"/>
        </w:rPr>
        <w:t>e.g.</w:t>
      </w:r>
      <w:proofErr w:type="gramEnd"/>
      <w:r w:rsidRPr="00CC4749">
        <w:rPr>
          <w:rFonts w:ascii="Arial" w:hAnsi="Arial" w:cs="Arial"/>
          <w:color w:val="000000" w:themeColor="text1"/>
        </w:rPr>
        <w:t xml:space="preserve"> Sensing Request) as describes in KI#3. </w:t>
      </w:r>
    </w:p>
    <w:p w14:paraId="03B9884E" w14:textId="55DE6F8F" w:rsidR="001E145E" w:rsidRPr="00CC4749" w:rsidRDefault="001E145E" w:rsidP="001E145E">
      <w:pPr>
        <w:pStyle w:val="Header"/>
        <w:numPr>
          <w:ilvl w:val="0"/>
          <w:numId w:val="16"/>
        </w:numPr>
        <w:tabs>
          <w:tab w:val="clear" w:pos="4153"/>
          <w:tab w:val="clear" w:pos="8306"/>
        </w:tabs>
        <w:rPr>
          <w:rFonts w:ascii="Arial" w:hAnsi="Arial" w:cs="Arial"/>
          <w:color w:val="000000" w:themeColor="text1"/>
        </w:rPr>
      </w:pPr>
      <w:r w:rsidRPr="00CC4749">
        <w:rPr>
          <w:rFonts w:ascii="Arial" w:hAnsi="Arial" w:cs="Arial"/>
          <w:color w:val="000000" w:themeColor="text1"/>
        </w:rPr>
        <w:t>The Sensing Processing Function has a direct interface with the gNB to transfer Sensing Data as describe in KI#4.</w:t>
      </w:r>
    </w:p>
    <w:p w14:paraId="5616C81E" w14:textId="0E6CDD1D" w:rsidR="001E145E" w:rsidRPr="00CC4749" w:rsidRDefault="001E145E" w:rsidP="001E145E">
      <w:pPr>
        <w:pStyle w:val="B1"/>
        <w:numPr>
          <w:ilvl w:val="0"/>
          <w:numId w:val="18"/>
        </w:numPr>
        <w:rPr>
          <w:color w:val="000000" w:themeColor="text1"/>
        </w:rPr>
      </w:pPr>
      <w:r w:rsidRPr="00CC4749">
        <w:rPr>
          <w:color w:val="000000" w:themeColor="text1"/>
        </w:rPr>
        <w:t>The gNB registers its own Sensing Capabilites to the SCF in order to enable the seleciton of the suitable gNB to adress the specific sensing service request. SA2 assumes that information described in the following are provided by gNB. From Stage 2 point of view the definition of detailed information is under RAN3 responsibility and it will be specified during the normative phase in cordination with RAN3.</w:t>
      </w:r>
    </w:p>
    <w:p w14:paraId="73C44D15" w14:textId="77777777" w:rsidR="001E145E" w:rsidRPr="00CC4749" w:rsidRDefault="001E145E" w:rsidP="001E145E">
      <w:pPr>
        <w:pStyle w:val="B1"/>
        <w:numPr>
          <w:ilvl w:val="1"/>
          <w:numId w:val="18"/>
        </w:numPr>
        <w:rPr>
          <w:color w:val="000000" w:themeColor="text1"/>
        </w:rPr>
      </w:pPr>
      <w:r w:rsidRPr="00CC4749">
        <w:rPr>
          <w:color w:val="000000" w:themeColor="text1"/>
        </w:rPr>
        <w:t>The description of the Sensing Service area supported by gNB</w:t>
      </w:r>
    </w:p>
    <w:p w14:paraId="443FB976" w14:textId="714AFAF3" w:rsidR="001E145E" w:rsidRPr="00CC4749" w:rsidRDefault="001E145E" w:rsidP="001E145E">
      <w:pPr>
        <w:pStyle w:val="B1"/>
        <w:numPr>
          <w:ilvl w:val="1"/>
          <w:numId w:val="18"/>
        </w:numPr>
        <w:rPr>
          <w:color w:val="000000" w:themeColor="text1"/>
        </w:rPr>
      </w:pPr>
      <w:r w:rsidRPr="00CC4749">
        <w:rPr>
          <w:color w:val="000000" w:themeColor="text1"/>
        </w:rPr>
        <w:t xml:space="preserve">The description of the Sensing QoS parameters, such as minimum sensing angular separation, minumum distance separation, etc </w:t>
      </w:r>
    </w:p>
    <w:p w14:paraId="5BF57263" w14:textId="5D0956D3" w:rsidR="005357F1" w:rsidRPr="00CC4749" w:rsidRDefault="005357F1" w:rsidP="001E145E">
      <w:pPr>
        <w:pStyle w:val="B1"/>
        <w:numPr>
          <w:ilvl w:val="0"/>
          <w:numId w:val="18"/>
        </w:numPr>
        <w:rPr>
          <w:color w:val="000000" w:themeColor="text1"/>
        </w:rPr>
      </w:pPr>
      <w:r w:rsidRPr="00CC4749">
        <w:rPr>
          <w:color w:val="000000" w:themeColor="text1"/>
        </w:rPr>
        <w:t xml:space="preserve">the Sensing Control Function determines the configuration parameters and provide them to the selected Sensing Entity, </w:t>
      </w:r>
      <w:proofErr w:type="gramStart"/>
      <w:r w:rsidRPr="00CC4749">
        <w:rPr>
          <w:color w:val="000000" w:themeColor="text1"/>
        </w:rPr>
        <w:t>i.e.</w:t>
      </w:r>
      <w:proofErr w:type="gramEnd"/>
      <w:r w:rsidRPr="00CC4749">
        <w:rPr>
          <w:color w:val="000000" w:themeColor="text1"/>
        </w:rPr>
        <w:t xml:space="preserve"> gNB(s) for generating 3GPP Sensing Data. The detailed information provided by the Sensing Control Function to the gNB(s) depends by the information requested by gNB in order to perform the sensing measurement according to the needed sensing result, therefore from </w:t>
      </w:r>
      <w:r w:rsidRPr="00CC4749">
        <w:rPr>
          <w:color w:val="000000" w:themeColor="text1"/>
        </w:rPr>
        <w:lastRenderedPageBreak/>
        <w:t xml:space="preserve">Stage 2 point of view the definition of detailed information is under RAN3 responsibility </w:t>
      </w:r>
      <w:r w:rsidR="001E145E" w:rsidRPr="00CC4749">
        <w:rPr>
          <w:color w:val="000000" w:themeColor="text1"/>
        </w:rPr>
        <w:t>and it will be specified during the normative phase in cordination with RAN3.</w:t>
      </w:r>
    </w:p>
    <w:p w14:paraId="176BAA89" w14:textId="03D0FD06" w:rsidR="001E145E" w:rsidRPr="00CC4749" w:rsidRDefault="001E145E" w:rsidP="001E145E">
      <w:pPr>
        <w:pStyle w:val="B1"/>
        <w:numPr>
          <w:ilvl w:val="0"/>
          <w:numId w:val="18"/>
        </w:numPr>
        <w:rPr>
          <w:color w:val="000000" w:themeColor="text1"/>
        </w:rPr>
      </w:pPr>
      <w:r w:rsidRPr="00CC4749">
        <w:rPr>
          <w:color w:val="000000" w:themeColor="text1"/>
        </w:rPr>
        <w:t xml:space="preserve">The gNB provides the Sensing Data of detected object(s) in the format of Point Cloud Data to the SPF via a direct data connection. The Point Cloud Data are eleborated by SPF to generate the Sensing Results. From Stage 2 point of view SA2 will define the assumed information needed to the generate the Sensing Result to be exposue to AF to fulfill the use case requirement. </w:t>
      </w:r>
      <w:proofErr w:type="gramStart"/>
      <w:r w:rsidRPr="00CC4749">
        <w:rPr>
          <w:color w:val="000000" w:themeColor="text1"/>
        </w:rPr>
        <w:t>However</w:t>
      </w:r>
      <w:proofErr w:type="gramEnd"/>
      <w:r w:rsidRPr="00CC4749">
        <w:rPr>
          <w:color w:val="000000" w:themeColor="text1"/>
        </w:rPr>
        <w:t xml:space="preserve"> the definition of detailed information will be specified in collaboration with RAN3.</w:t>
      </w:r>
    </w:p>
    <w:p w14:paraId="03879458" w14:textId="737EA730" w:rsidR="001E145E" w:rsidRPr="00CC4749" w:rsidRDefault="001E145E" w:rsidP="001E145E">
      <w:pPr>
        <w:pStyle w:val="B1"/>
        <w:numPr>
          <w:ilvl w:val="0"/>
          <w:numId w:val="18"/>
        </w:numPr>
        <w:rPr>
          <w:color w:val="000000" w:themeColor="text1"/>
        </w:rPr>
      </w:pPr>
      <w:r w:rsidRPr="00CC4749">
        <w:rPr>
          <w:color w:val="000000" w:themeColor="text1"/>
        </w:rPr>
        <w:t>The definition of the protocol of the interfaces between the SCF and the gNB and between the SPF and gNB are under RAN3 responsibility.</w:t>
      </w:r>
    </w:p>
    <w:p w14:paraId="37E0CFCC" w14:textId="2EA172BB" w:rsidR="005357F1" w:rsidRDefault="005357F1">
      <w:pPr>
        <w:pStyle w:val="Header"/>
        <w:tabs>
          <w:tab w:val="clear" w:pos="4153"/>
          <w:tab w:val="clear" w:pos="8306"/>
        </w:tabs>
        <w:rPr>
          <w:rFonts w:ascii="Arial" w:hAnsi="Arial" w:cs="Arial"/>
        </w:rPr>
      </w:pPr>
    </w:p>
    <w:p w14:paraId="44AC0916" w14:textId="7D592E85" w:rsidR="005357F1" w:rsidRDefault="005357F1">
      <w:pPr>
        <w:pStyle w:val="Header"/>
        <w:tabs>
          <w:tab w:val="clear" w:pos="4153"/>
          <w:tab w:val="clear" w:pos="8306"/>
        </w:tabs>
        <w:rPr>
          <w:rFonts w:ascii="Arial" w:hAnsi="Arial" w:cs="Arial"/>
        </w:rPr>
      </w:pPr>
      <w:r>
        <w:rPr>
          <w:rFonts w:ascii="Arial" w:hAnsi="Arial" w:cs="Arial"/>
        </w:rPr>
        <w:t>For more detailed description of conclusion please see the TR 23.700-14 v 0.4.0.</w:t>
      </w:r>
    </w:p>
    <w:p w14:paraId="615A9CB9" w14:textId="6C3B6183" w:rsidR="005357F1" w:rsidRDefault="005357F1">
      <w:pPr>
        <w:pStyle w:val="Header"/>
        <w:tabs>
          <w:tab w:val="clear" w:pos="4153"/>
          <w:tab w:val="clear" w:pos="8306"/>
        </w:tabs>
        <w:rPr>
          <w:rFonts w:ascii="Arial" w:hAnsi="Arial" w:cs="Arial"/>
        </w:rPr>
      </w:pPr>
    </w:p>
    <w:p w14:paraId="3D18C58B" w14:textId="30C68A7B" w:rsidR="005357F1" w:rsidRDefault="005357F1">
      <w:pPr>
        <w:pStyle w:val="Header"/>
        <w:tabs>
          <w:tab w:val="clear" w:pos="4153"/>
          <w:tab w:val="clear" w:pos="8306"/>
        </w:tabs>
        <w:rPr>
          <w:rFonts w:ascii="Arial" w:hAnsi="Arial" w:cs="Arial"/>
        </w:rPr>
      </w:pPr>
      <w:r>
        <w:rPr>
          <w:rFonts w:ascii="Arial" w:hAnsi="Arial" w:cs="Arial"/>
        </w:rPr>
        <w:t xml:space="preserve">SA2 kindly asks to RAN3 </w:t>
      </w:r>
      <w:r w:rsidR="00CC4749">
        <w:rPr>
          <w:rFonts w:ascii="Arial" w:hAnsi="Arial" w:cs="Arial"/>
        </w:rPr>
        <w:t>to take into accont the above information</w:t>
      </w:r>
      <w:r>
        <w:rPr>
          <w:rFonts w:ascii="Arial" w:hAnsi="Arial" w:cs="Arial"/>
        </w:rPr>
        <w:t>:</w:t>
      </w:r>
    </w:p>
    <w:p w14:paraId="2CB4CEB2" w14:textId="2F6A3F82" w:rsidR="001E145E" w:rsidRDefault="001E145E">
      <w:pPr>
        <w:pStyle w:val="Header"/>
        <w:tabs>
          <w:tab w:val="clear" w:pos="4153"/>
          <w:tab w:val="clear" w:pos="8306"/>
        </w:tabs>
        <w:rPr>
          <w:rFonts w:ascii="Arial" w:hAnsi="Arial" w:cs="Arial"/>
        </w:rPr>
      </w:pPr>
    </w:p>
    <w:p w14:paraId="12BD997C" w14:textId="77777777" w:rsidR="00CC4749" w:rsidRDefault="00CC4749">
      <w:pPr>
        <w:pStyle w:val="Header"/>
        <w:tabs>
          <w:tab w:val="clear" w:pos="4153"/>
          <w:tab w:val="clear" w:pos="8306"/>
        </w:tabs>
        <w:rPr>
          <w:rFonts w:ascii="Arial" w:hAnsi="Arial" w:cs="Arial"/>
        </w:rPr>
      </w:pPr>
    </w:p>
    <w:p w14:paraId="7B0F35BC" w14:textId="77777777" w:rsidR="005357F1" w:rsidRPr="000F4E43" w:rsidRDefault="005357F1">
      <w:pPr>
        <w:pStyle w:val="Header"/>
        <w:tabs>
          <w:tab w:val="clear" w:pos="4153"/>
          <w:tab w:val="clear" w:pos="8306"/>
        </w:tabs>
        <w:rPr>
          <w:rFonts w:ascii="Arial" w:hAnsi="Arial" w:cs="Arial"/>
        </w:rPr>
      </w:pPr>
    </w:p>
    <w:p w14:paraId="3CCCEC95" w14:textId="77777777" w:rsidR="00463675" w:rsidRPr="00CC4749" w:rsidRDefault="00463675">
      <w:pPr>
        <w:spacing w:after="120"/>
        <w:rPr>
          <w:rFonts w:ascii="Arial" w:hAnsi="Arial" w:cs="Arial"/>
          <w:b/>
        </w:rPr>
      </w:pPr>
      <w:r w:rsidRPr="00CC4749">
        <w:rPr>
          <w:rFonts w:ascii="Arial" w:hAnsi="Arial" w:cs="Arial"/>
          <w:b/>
        </w:rPr>
        <w:t>2. Actions:</w:t>
      </w:r>
    </w:p>
    <w:p w14:paraId="1C9CD48A" w14:textId="270C58F7" w:rsidR="00463675" w:rsidRPr="000F4E43" w:rsidRDefault="00463675">
      <w:pPr>
        <w:spacing w:after="120"/>
        <w:ind w:left="1985" w:hanging="1985"/>
        <w:rPr>
          <w:rFonts w:ascii="Arial" w:hAnsi="Arial" w:cs="Arial"/>
          <w:b/>
        </w:rPr>
      </w:pPr>
      <w:r w:rsidRPr="00CC4749">
        <w:rPr>
          <w:rFonts w:ascii="Arial" w:hAnsi="Arial" w:cs="Arial"/>
          <w:b/>
        </w:rPr>
        <w:t xml:space="preserve">To </w:t>
      </w:r>
      <w:r w:rsidRPr="00CC4749">
        <w:rPr>
          <w:rFonts w:ascii="Arial" w:hAnsi="Arial" w:cs="Arial"/>
          <w:b/>
          <w:color w:val="000000"/>
        </w:rPr>
        <w:t>RAN</w:t>
      </w:r>
      <w:r w:rsidR="005357F1" w:rsidRPr="00CC4749">
        <w:rPr>
          <w:rFonts w:ascii="Arial" w:hAnsi="Arial" w:cs="Arial"/>
          <w:b/>
          <w:color w:val="000000"/>
        </w:rPr>
        <w:t>3</w:t>
      </w:r>
      <w:r w:rsidRPr="00CC4749">
        <w:rPr>
          <w:rFonts w:ascii="Arial" w:hAnsi="Arial" w:cs="Arial"/>
          <w:b/>
        </w:rPr>
        <w:t xml:space="preserve"> group.</w:t>
      </w:r>
    </w:p>
    <w:p w14:paraId="479285C1" w14:textId="4BBB5A7D"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005357F1">
        <w:rPr>
          <w:rFonts w:ascii="Arial" w:hAnsi="Arial" w:cs="Arial"/>
          <w:color w:val="000000"/>
        </w:rPr>
        <w:t xml:space="preserve">kindly </w:t>
      </w:r>
      <w:r w:rsidRPr="004727C2">
        <w:rPr>
          <w:rFonts w:ascii="Arial" w:hAnsi="Arial" w:cs="Arial"/>
          <w:color w:val="000000"/>
        </w:rPr>
        <w:t xml:space="preserve">asks </w:t>
      </w:r>
      <w:r w:rsidR="005357F1">
        <w:rPr>
          <w:rFonts w:ascii="Arial" w:hAnsi="Arial" w:cs="Arial"/>
          <w:color w:val="000000"/>
        </w:rPr>
        <w:t xml:space="preserve">RAN3 to take account of the above informaiton </w:t>
      </w:r>
    </w:p>
    <w:p w14:paraId="442DF374" w14:textId="77777777" w:rsidR="00463675" w:rsidRPr="000F4E43" w:rsidRDefault="00463675">
      <w:pPr>
        <w:spacing w:after="120"/>
        <w:ind w:left="993" w:hanging="993"/>
        <w:rPr>
          <w:rFonts w:ascii="Arial" w:hAnsi="Arial" w:cs="Arial"/>
        </w:rPr>
      </w:pPr>
    </w:p>
    <w:p w14:paraId="31E17EA3"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5F4DD94F" w14:textId="6315815A" w:rsidR="00800CC5" w:rsidRDefault="00800CC5" w:rsidP="00800CC5">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#172</w:t>
      </w:r>
      <w:r>
        <w:rPr>
          <w:rFonts w:ascii="Arial" w:hAnsi="Arial" w:cs="Arial"/>
          <w:bCs/>
        </w:rPr>
        <w:tab/>
      </w:r>
      <w:r>
        <w:rPr>
          <w:rFonts w:ascii="Arial" w:hAnsi="Arial" w:cs="Arial"/>
          <w:bCs/>
        </w:rPr>
        <w:tab/>
        <w:t>17</w:t>
      </w:r>
      <w:r w:rsidRPr="00800CC5">
        <w:rPr>
          <w:rFonts w:ascii="Arial" w:hAnsi="Arial" w:cs="Arial"/>
          <w:bCs/>
          <w:vertAlign w:val="superscript"/>
        </w:rPr>
        <w:t>th</w:t>
      </w:r>
      <w:r>
        <w:rPr>
          <w:rFonts w:ascii="Arial" w:hAnsi="Arial" w:cs="Arial"/>
          <w:bCs/>
        </w:rPr>
        <w:t xml:space="preserve"> Nov – 21</w:t>
      </w:r>
      <w:r w:rsidRPr="00800CC5">
        <w:rPr>
          <w:rFonts w:ascii="Arial" w:hAnsi="Arial" w:cs="Arial"/>
          <w:bCs/>
          <w:vertAlign w:val="superscript"/>
        </w:rPr>
        <w:t>st</w:t>
      </w:r>
      <w:r>
        <w:rPr>
          <w:rFonts w:ascii="Arial" w:hAnsi="Arial" w:cs="Arial"/>
          <w:bCs/>
        </w:rPr>
        <w:t xml:space="preserve"> Nov, 2025</w:t>
      </w:r>
      <w:r w:rsidRPr="00051868">
        <w:rPr>
          <w:rFonts w:ascii="Arial" w:hAnsi="Arial" w:cs="Arial"/>
          <w:bCs/>
        </w:rPr>
        <w:tab/>
      </w:r>
      <w:r w:rsidRPr="00051868">
        <w:rPr>
          <w:rFonts w:ascii="Arial" w:hAnsi="Arial" w:cs="Arial"/>
          <w:bCs/>
        </w:rPr>
        <w:tab/>
      </w:r>
      <w:r w:rsidRPr="00800CC5">
        <w:rPr>
          <w:rFonts w:ascii="Arial" w:hAnsi="Arial" w:cs="Arial"/>
          <w:bCs/>
        </w:rPr>
        <w:t>Dallas, US</w:t>
      </w:r>
    </w:p>
    <w:p w14:paraId="4571E9CA" w14:textId="2E67142E" w:rsidR="00F27742" w:rsidRDefault="00F27742" w:rsidP="00F27742">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#173</w:t>
      </w:r>
      <w:r>
        <w:rPr>
          <w:rFonts w:ascii="Arial" w:hAnsi="Arial" w:cs="Arial"/>
          <w:bCs/>
        </w:rPr>
        <w:tab/>
      </w:r>
      <w:r>
        <w:rPr>
          <w:rFonts w:ascii="Arial" w:hAnsi="Arial" w:cs="Arial"/>
          <w:bCs/>
        </w:rPr>
        <w:tab/>
      </w:r>
      <w:r w:rsidR="00390473">
        <w:rPr>
          <w:rFonts w:ascii="Arial" w:hAnsi="Arial" w:cs="Arial"/>
          <w:bCs/>
        </w:rPr>
        <w:t>09</w:t>
      </w:r>
      <w:r w:rsidR="00390473" w:rsidRPr="00390473">
        <w:rPr>
          <w:rFonts w:ascii="Arial" w:hAnsi="Arial" w:cs="Arial"/>
          <w:bCs/>
          <w:vertAlign w:val="superscript"/>
        </w:rPr>
        <w:t>th</w:t>
      </w:r>
      <w:r w:rsidR="00390473">
        <w:rPr>
          <w:rFonts w:ascii="Arial" w:hAnsi="Arial" w:cs="Arial"/>
          <w:bCs/>
        </w:rPr>
        <w:t xml:space="preserve"> Feb</w:t>
      </w:r>
      <w:r>
        <w:rPr>
          <w:rFonts w:ascii="Arial" w:hAnsi="Arial" w:cs="Arial"/>
          <w:bCs/>
        </w:rPr>
        <w:t xml:space="preserve"> – 1</w:t>
      </w:r>
      <w:r w:rsidR="00390473">
        <w:rPr>
          <w:rFonts w:ascii="Arial" w:hAnsi="Arial" w:cs="Arial"/>
          <w:bCs/>
        </w:rPr>
        <w:t>3</w:t>
      </w:r>
      <w:r w:rsidRPr="00DB474C">
        <w:rPr>
          <w:rFonts w:ascii="Arial" w:hAnsi="Arial" w:cs="Arial"/>
          <w:bCs/>
          <w:vertAlign w:val="superscript"/>
        </w:rPr>
        <w:t>th</w:t>
      </w:r>
      <w:r>
        <w:rPr>
          <w:rFonts w:ascii="Arial" w:hAnsi="Arial" w:cs="Arial"/>
          <w:bCs/>
        </w:rPr>
        <w:t xml:space="preserve"> </w:t>
      </w:r>
      <w:r w:rsidR="00390473">
        <w:rPr>
          <w:rFonts w:ascii="Arial" w:hAnsi="Arial" w:cs="Arial"/>
          <w:bCs/>
        </w:rPr>
        <w:t>Feb</w:t>
      </w:r>
      <w:r>
        <w:rPr>
          <w:rFonts w:ascii="Arial" w:hAnsi="Arial" w:cs="Arial"/>
          <w:bCs/>
        </w:rPr>
        <w:t>, 202</w:t>
      </w:r>
      <w:r w:rsidR="00390473">
        <w:rPr>
          <w:rFonts w:ascii="Arial" w:hAnsi="Arial" w:cs="Arial"/>
          <w:bCs/>
        </w:rPr>
        <w:t>6</w:t>
      </w:r>
      <w:r w:rsidRPr="00051868">
        <w:rPr>
          <w:rFonts w:ascii="Arial" w:hAnsi="Arial" w:cs="Arial"/>
          <w:bCs/>
        </w:rPr>
        <w:tab/>
      </w:r>
      <w:r w:rsidRPr="00051868">
        <w:rPr>
          <w:rFonts w:ascii="Arial" w:hAnsi="Arial" w:cs="Arial"/>
          <w:bCs/>
        </w:rPr>
        <w:tab/>
      </w:r>
      <w:r w:rsidR="00E20E39">
        <w:rPr>
          <w:rFonts w:ascii="Arial" w:hAnsi="Arial" w:cs="Arial"/>
          <w:color w:val="312E25"/>
          <w:sz w:val="18"/>
          <w:szCs w:val="18"/>
          <w:shd w:val="clear" w:color="auto" w:fill="FFFFFF"/>
        </w:rPr>
        <w:t>India, IN</w:t>
      </w:r>
    </w:p>
    <w:p w14:paraId="6DF48CC4" w14:textId="77777777" w:rsidR="00433B89" w:rsidRDefault="00433B89" w:rsidP="00A443D9">
      <w:pPr>
        <w:tabs>
          <w:tab w:val="left" w:pos="3969"/>
          <w:tab w:val="left" w:pos="5103"/>
        </w:tabs>
        <w:spacing w:after="120"/>
        <w:ind w:left="2268" w:hanging="2268"/>
        <w:rPr>
          <w:rFonts w:ascii="Arial" w:hAnsi="Arial" w:cs="Arial"/>
          <w:bCs/>
        </w:rPr>
      </w:pPr>
    </w:p>
    <w:p w14:paraId="777FB6BD" w14:textId="77777777" w:rsidR="006B2659" w:rsidRDefault="006B2659" w:rsidP="002D3C33">
      <w:pPr>
        <w:tabs>
          <w:tab w:val="left" w:pos="3969"/>
          <w:tab w:val="left" w:pos="5103"/>
        </w:tabs>
        <w:spacing w:after="120"/>
        <w:ind w:left="2268" w:hanging="2268"/>
        <w:rPr>
          <w:rFonts w:ascii="Arial" w:hAnsi="Arial" w:cs="Arial"/>
          <w:bCs/>
        </w:rPr>
      </w:pPr>
    </w:p>
    <w:p w14:paraId="79926F36"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53CA7" w14:textId="77777777" w:rsidR="001242F2" w:rsidRDefault="001242F2">
      <w:r>
        <w:separator/>
      </w:r>
    </w:p>
  </w:endnote>
  <w:endnote w:type="continuationSeparator" w:id="0">
    <w:p w14:paraId="77AD2823" w14:textId="77777777" w:rsidR="001242F2" w:rsidRDefault="00124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9C780" w14:textId="77777777" w:rsidR="001242F2" w:rsidRDefault="001242F2">
      <w:r>
        <w:separator/>
      </w:r>
    </w:p>
  </w:footnote>
  <w:footnote w:type="continuationSeparator" w:id="0">
    <w:p w14:paraId="0B01F8CD" w14:textId="77777777" w:rsidR="001242F2" w:rsidRDefault="001242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74B12D9"/>
    <w:multiLevelType w:val="hybridMultilevel"/>
    <w:tmpl w:val="9FB21B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04104D"/>
    <w:multiLevelType w:val="hybridMultilevel"/>
    <w:tmpl w:val="30E8926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024596C"/>
    <w:multiLevelType w:val="hybridMultilevel"/>
    <w:tmpl w:val="6E9CCEE0"/>
    <w:lvl w:ilvl="0" w:tplc="2320F6B0">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3E772A"/>
    <w:multiLevelType w:val="hybridMultilevel"/>
    <w:tmpl w:val="9FFE6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4"/>
  </w:num>
  <w:num w:numId="17">
    <w:abstractNumId w:val="13"/>
  </w:num>
  <w:num w:numId="18">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25CD"/>
    <w:rsid w:val="0001501B"/>
    <w:rsid w:val="00026D23"/>
    <w:rsid w:val="00030AAE"/>
    <w:rsid w:val="00051868"/>
    <w:rsid w:val="000534DD"/>
    <w:rsid w:val="00076BB0"/>
    <w:rsid w:val="000A1FC4"/>
    <w:rsid w:val="000C3E76"/>
    <w:rsid w:val="000E7FEC"/>
    <w:rsid w:val="000F08AB"/>
    <w:rsid w:val="000F4E43"/>
    <w:rsid w:val="00101DC4"/>
    <w:rsid w:val="001242F2"/>
    <w:rsid w:val="00130AC8"/>
    <w:rsid w:val="00130D6F"/>
    <w:rsid w:val="001404A4"/>
    <w:rsid w:val="0014120A"/>
    <w:rsid w:val="00144B78"/>
    <w:rsid w:val="00152E54"/>
    <w:rsid w:val="00175A43"/>
    <w:rsid w:val="00175C86"/>
    <w:rsid w:val="0018153D"/>
    <w:rsid w:val="00187308"/>
    <w:rsid w:val="0019277B"/>
    <w:rsid w:val="00193B5D"/>
    <w:rsid w:val="001A31C6"/>
    <w:rsid w:val="001B3344"/>
    <w:rsid w:val="001B7D46"/>
    <w:rsid w:val="001C1B1A"/>
    <w:rsid w:val="001C25DA"/>
    <w:rsid w:val="001D71CA"/>
    <w:rsid w:val="001E145E"/>
    <w:rsid w:val="0022103D"/>
    <w:rsid w:val="00223ED5"/>
    <w:rsid w:val="00243599"/>
    <w:rsid w:val="00246B9C"/>
    <w:rsid w:val="00264A7F"/>
    <w:rsid w:val="002B149A"/>
    <w:rsid w:val="002D3C33"/>
    <w:rsid w:val="002E1C29"/>
    <w:rsid w:val="002F3A51"/>
    <w:rsid w:val="003007F7"/>
    <w:rsid w:val="00305AD7"/>
    <w:rsid w:val="00324937"/>
    <w:rsid w:val="00344778"/>
    <w:rsid w:val="003513C3"/>
    <w:rsid w:val="003801B5"/>
    <w:rsid w:val="003856A3"/>
    <w:rsid w:val="00387EBE"/>
    <w:rsid w:val="00390473"/>
    <w:rsid w:val="003A0F66"/>
    <w:rsid w:val="003A2441"/>
    <w:rsid w:val="003A6C32"/>
    <w:rsid w:val="003C6ED3"/>
    <w:rsid w:val="003C7CBC"/>
    <w:rsid w:val="003D4891"/>
    <w:rsid w:val="003D516B"/>
    <w:rsid w:val="00416573"/>
    <w:rsid w:val="004330B0"/>
    <w:rsid w:val="00433B89"/>
    <w:rsid w:val="00435FDD"/>
    <w:rsid w:val="0045420C"/>
    <w:rsid w:val="00463675"/>
    <w:rsid w:val="00467473"/>
    <w:rsid w:val="004727C2"/>
    <w:rsid w:val="00477B8F"/>
    <w:rsid w:val="00481132"/>
    <w:rsid w:val="00484958"/>
    <w:rsid w:val="00485E0B"/>
    <w:rsid w:val="0048770C"/>
    <w:rsid w:val="0049341F"/>
    <w:rsid w:val="004A31B6"/>
    <w:rsid w:val="004C2AEF"/>
    <w:rsid w:val="004C6AB0"/>
    <w:rsid w:val="004E15BE"/>
    <w:rsid w:val="004E592D"/>
    <w:rsid w:val="004E7F6A"/>
    <w:rsid w:val="004F4A64"/>
    <w:rsid w:val="005357F1"/>
    <w:rsid w:val="00543D51"/>
    <w:rsid w:val="00574CB5"/>
    <w:rsid w:val="00584B08"/>
    <w:rsid w:val="00586194"/>
    <w:rsid w:val="005918EF"/>
    <w:rsid w:val="00595688"/>
    <w:rsid w:val="005A00EA"/>
    <w:rsid w:val="005C0B19"/>
    <w:rsid w:val="005C38C8"/>
    <w:rsid w:val="00600780"/>
    <w:rsid w:val="00611C47"/>
    <w:rsid w:val="006612FD"/>
    <w:rsid w:val="006759EE"/>
    <w:rsid w:val="00682768"/>
    <w:rsid w:val="00686C29"/>
    <w:rsid w:val="00693898"/>
    <w:rsid w:val="006B2659"/>
    <w:rsid w:val="006B389A"/>
    <w:rsid w:val="006C19CD"/>
    <w:rsid w:val="006C5B43"/>
    <w:rsid w:val="006D0D25"/>
    <w:rsid w:val="006E17FC"/>
    <w:rsid w:val="006E208A"/>
    <w:rsid w:val="006E2D9F"/>
    <w:rsid w:val="006F1B00"/>
    <w:rsid w:val="007173A8"/>
    <w:rsid w:val="00726FC3"/>
    <w:rsid w:val="00741C17"/>
    <w:rsid w:val="0074309D"/>
    <w:rsid w:val="00750CAD"/>
    <w:rsid w:val="00750FCB"/>
    <w:rsid w:val="00752AD3"/>
    <w:rsid w:val="00760677"/>
    <w:rsid w:val="0076677F"/>
    <w:rsid w:val="007A1FE0"/>
    <w:rsid w:val="007E2F26"/>
    <w:rsid w:val="007F3EE4"/>
    <w:rsid w:val="00800CC5"/>
    <w:rsid w:val="00816BF1"/>
    <w:rsid w:val="00827222"/>
    <w:rsid w:val="00834BD7"/>
    <w:rsid w:val="0084049C"/>
    <w:rsid w:val="00841710"/>
    <w:rsid w:val="00844354"/>
    <w:rsid w:val="0085215B"/>
    <w:rsid w:val="00854847"/>
    <w:rsid w:val="00861B9B"/>
    <w:rsid w:val="0086711C"/>
    <w:rsid w:val="00892980"/>
    <w:rsid w:val="00895E01"/>
    <w:rsid w:val="008B2BBD"/>
    <w:rsid w:val="008C2107"/>
    <w:rsid w:val="008C6A03"/>
    <w:rsid w:val="008D6007"/>
    <w:rsid w:val="008E2BC7"/>
    <w:rsid w:val="008E306D"/>
    <w:rsid w:val="008F1776"/>
    <w:rsid w:val="00906004"/>
    <w:rsid w:val="00923E7C"/>
    <w:rsid w:val="0094305E"/>
    <w:rsid w:val="00961FC4"/>
    <w:rsid w:val="00970D57"/>
    <w:rsid w:val="009815E1"/>
    <w:rsid w:val="00996DAA"/>
    <w:rsid w:val="009B265F"/>
    <w:rsid w:val="009B349E"/>
    <w:rsid w:val="009B5FB9"/>
    <w:rsid w:val="009C6132"/>
    <w:rsid w:val="009D4921"/>
    <w:rsid w:val="009D4F3B"/>
    <w:rsid w:val="009E5C6F"/>
    <w:rsid w:val="009E709E"/>
    <w:rsid w:val="009F76A3"/>
    <w:rsid w:val="00A07FCE"/>
    <w:rsid w:val="00A40CCC"/>
    <w:rsid w:val="00A441B5"/>
    <w:rsid w:val="00A443D9"/>
    <w:rsid w:val="00A55641"/>
    <w:rsid w:val="00A80196"/>
    <w:rsid w:val="00A97246"/>
    <w:rsid w:val="00AA3F43"/>
    <w:rsid w:val="00AB6EC3"/>
    <w:rsid w:val="00AC2F37"/>
    <w:rsid w:val="00AC6962"/>
    <w:rsid w:val="00AE1BD2"/>
    <w:rsid w:val="00AF57EF"/>
    <w:rsid w:val="00AF5D18"/>
    <w:rsid w:val="00B10016"/>
    <w:rsid w:val="00B1155A"/>
    <w:rsid w:val="00B31FE9"/>
    <w:rsid w:val="00B76927"/>
    <w:rsid w:val="00B7705B"/>
    <w:rsid w:val="00B81AA1"/>
    <w:rsid w:val="00B87B57"/>
    <w:rsid w:val="00BB2A72"/>
    <w:rsid w:val="00BB77FB"/>
    <w:rsid w:val="00BD727C"/>
    <w:rsid w:val="00BE700F"/>
    <w:rsid w:val="00C050F1"/>
    <w:rsid w:val="00C25B1D"/>
    <w:rsid w:val="00C26A87"/>
    <w:rsid w:val="00C33343"/>
    <w:rsid w:val="00C37762"/>
    <w:rsid w:val="00C4081E"/>
    <w:rsid w:val="00C47105"/>
    <w:rsid w:val="00C55D6B"/>
    <w:rsid w:val="00C66EB9"/>
    <w:rsid w:val="00C76550"/>
    <w:rsid w:val="00C817B0"/>
    <w:rsid w:val="00C831C8"/>
    <w:rsid w:val="00C9202D"/>
    <w:rsid w:val="00CA6FCD"/>
    <w:rsid w:val="00CB666D"/>
    <w:rsid w:val="00CC4749"/>
    <w:rsid w:val="00CE15C4"/>
    <w:rsid w:val="00CF1040"/>
    <w:rsid w:val="00D03F4E"/>
    <w:rsid w:val="00D1595C"/>
    <w:rsid w:val="00D43F53"/>
    <w:rsid w:val="00D5113A"/>
    <w:rsid w:val="00D60729"/>
    <w:rsid w:val="00D812DC"/>
    <w:rsid w:val="00D85A5C"/>
    <w:rsid w:val="00D86345"/>
    <w:rsid w:val="00D92AD1"/>
    <w:rsid w:val="00DA61BB"/>
    <w:rsid w:val="00DA75CA"/>
    <w:rsid w:val="00DB474C"/>
    <w:rsid w:val="00DB5614"/>
    <w:rsid w:val="00DD788E"/>
    <w:rsid w:val="00DE24B5"/>
    <w:rsid w:val="00DF184D"/>
    <w:rsid w:val="00E20E39"/>
    <w:rsid w:val="00E21CE3"/>
    <w:rsid w:val="00E4038D"/>
    <w:rsid w:val="00E74294"/>
    <w:rsid w:val="00E85916"/>
    <w:rsid w:val="00E87510"/>
    <w:rsid w:val="00EC13E9"/>
    <w:rsid w:val="00ED344C"/>
    <w:rsid w:val="00EE3074"/>
    <w:rsid w:val="00EF2743"/>
    <w:rsid w:val="00F22E78"/>
    <w:rsid w:val="00F248C0"/>
    <w:rsid w:val="00F25264"/>
    <w:rsid w:val="00F27742"/>
    <w:rsid w:val="00F330DA"/>
    <w:rsid w:val="00F37397"/>
    <w:rsid w:val="00F508E2"/>
    <w:rsid w:val="00F62570"/>
    <w:rsid w:val="00F71E4B"/>
    <w:rsid w:val="00F8037B"/>
    <w:rsid w:val="00FB0D38"/>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4EF4ED"/>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659"/>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B1Char">
    <w:name w:val="B1 Char"/>
    <w:link w:val="B1"/>
    <w:rsid w:val="005357F1"/>
    <w:rPr>
      <w:rFonts w:ascii="Arial" w:hAnsi="Arial"/>
      <w:lang w:val="en-GB" w:eastAsia="en-US"/>
    </w:rPr>
  </w:style>
  <w:style w:type="paragraph" w:styleId="ListParagraph">
    <w:name w:val="List Paragraph"/>
    <w:basedOn w:val="Normal"/>
    <w:uiPriority w:val="34"/>
    <w:qFormat/>
    <w:rsid w:val="005357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151</TotalTime>
  <Pages>2</Pages>
  <Words>570</Words>
  <Characters>3253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3816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Huawei2</cp:lastModifiedBy>
  <cp:revision>106</cp:revision>
  <cp:lastPrinted>2002-04-23T08:10:00Z</cp:lastPrinted>
  <dcterms:created xsi:type="dcterms:W3CDTF">2020-03-09T10:11:00Z</dcterms:created>
  <dcterms:modified xsi:type="dcterms:W3CDTF">2025-10-03T08:53:00Z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(3)NZE6N1IW4qiXR073tt0716Y0AEreKqGN8+WTEH1PlLuCKEYovPD94jlIzBN8sPAiZVxvHfvR
EAuwkoZdH3l5TSqtYa77a9JPMpPoI7dQugOI/UFInc5L3xXpyccMUqlNB93zOeiblc1ZfLq4
8F7EbRulGWwHtDetLNQZi9H0iDHuGOAR1lAyJdR4lFdl+Me3WyS6446w/+D5EWO1s/aOcuEu
Y0GOlHIDbfmU8zUD78</vt:lpwstr>
  </property>
  <property fmtid="{D5CDD505-2E9C-101B-9397-08002B2CF9AE}" pid="3" name="_2015_ms_pID_7253431">
    <vt:lpwstr>E49qGbE1GtAl0gqHKpUDsBNa7qJtmdC7GeNltemsUf0GdT8cBstnua
BAuOETFAgZu/YtrKCG3821xy1NOr66/f8JgqUTq8Vex2iJA7BWeayFyLuUa9muxLj4plMGwg
eLZ58yvXswLb0J52zYPTqEbBKZ0EqSYsPoTKpMbEB3VZAPlOO+A/FwtcOoJCr/vLnVR2Vc0g
I0pGqRJBewPc3bLvUnHcS9odFJCs5mflYatn</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ies>
</file>